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PLANO DE ENSINO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DISCIPLINA: </w:t>
      </w:r>
      <w:r w:rsidDel="00000000" w:rsidR="00000000" w:rsidRPr="00000000">
        <w:rPr>
          <w:b w:val="1"/>
          <w:vertAlign w:val="baseline"/>
          <w:rtl w:val="0"/>
        </w:rPr>
        <w:t xml:space="preserve">Patologia Geral</w:t>
      </w:r>
      <w:r w:rsidDel="00000000" w:rsidR="00000000" w:rsidRPr="00000000">
        <w:rPr>
          <w:vertAlign w:val="baseline"/>
          <w:rtl w:val="0"/>
        </w:rPr>
        <w:t xml:space="preserve">      CÓDIGO: </w:t>
      </w:r>
      <w:r w:rsidDel="00000000" w:rsidR="00000000" w:rsidRPr="00000000">
        <w:rPr>
          <w:b w:val="1"/>
          <w:vertAlign w:val="baseline"/>
          <w:rtl w:val="0"/>
        </w:rPr>
        <w:t xml:space="preserve">CHN0574 </w:t>
      </w:r>
      <w:r w:rsidDel="00000000" w:rsidR="00000000" w:rsidRPr="00000000">
        <w:rPr>
          <w:vertAlign w:val="baseline"/>
          <w:rtl w:val="0"/>
        </w:rPr>
        <w:t xml:space="preserve">         PERÍODO LETIVO: </w:t>
      </w:r>
      <w:r w:rsidDel="00000000" w:rsidR="00000000" w:rsidRPr="00000000">
        <w:rPr>
          <w:b w:val="1"/>
          <w:vertAlign w:val="baseline"/>
          <w:rtl w:val="0"/>
        </w:rPr>
        <w:t xml:space="preserve">2020.3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ind w:right="-285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BLOCO DE OFERTA: </w:t>
      </w:r>
      <w:r w:rsidDel="00000000" w:rsidR="00000000" w:rsidRPr="00000000">
        <w:rPr>
          <w:b w:val="1"/>
          <w:vertAlign w:val="baseline"/>
          <w:rtl w:val="0"/>
        </w:rPr>
        <w:t xml:space="preserve">IV</w:t>
      </w:r>
      <w:r w:rsidDel="00000000" w:rsidR="00000000" w:rsidRPr="00000000">
        <w:rPr>
          <w:vertAlign w:val="baseline"/>
          <w:rtl w:val="0"/>
        </w:rPr>
        <w:t xml:space="preserve">         CARGA HORÁRIA: </w:t>
      </w:r>
      <w:r w:rsidDel="00000000" w:rsidR="00000000" w:rsidRPr="00000000">
        <w:rPr>
          <w:b w:val="1"/>
          <w:vertAlign w:val="baseline"/>
          <w:rtl w:val="0"/>
        </w:rPr>
        <w:t xml:space="preserve">60h                      </w:t>
      </w:r>
      <w:r w:rsidDel="00000000" w:rsidR="00000000" w:rsidRPr="00000000">
        <w:rPr>
          <w:vertAlign w:val="baseline"/>
          <w:rtl w:val="0"/>
        </w:rPr>
        <w:t xml:space="preserve">CRÉDITOS: </w:t>
      </w:r>
      <w:r w:rsidDel="00000000" w:rsidR="00000000" w:rsidRPr="00000000">
        <w:rPr>
          <w:b w:val="1"/>
          <w:vertAlign w:val="baseline"/>
          <w:rtl w:val="0"/>
        </w:rPr>
        <w:t xml:space="preserve">(2.2.0)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b w:val="0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DOCENTE RESPONSÁVEL: </w:t>
      </w:r>
      <w:r w:rsidDel="00000000" w:rsidR="00000000" w:rsidRPr="00000000">
        <w:rPr>
          <w:b w:val="1"/>
          <w:vertAlign w:val="baseline"/>
          <w:rtl w:val="0"/>
        </w:rPr>
        <w:t xml:space="preserve">Prof. MSc. Victor Alves Oliveira – SIAPE 3067057;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Prof(a). Me. Maiara Jaianne Bezerra Leal Rios.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08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 – EMENTA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Conceitos fundamentais em Patologia Geral. Métodos de estudos em patologia. Transtornos do crescimento e da diferenciação celular. Adaptação celular. Lesões reversíveis e irreversíveis. Alterações degenerativas. Estudo das necroses. Inflamações inespecíficas. Inflamações especificas. Processos reparativos. Distúrbios do metabolismo dos pigmentos e minerais. Perturbações circulatórias. Neoplasias e Carcinogênese. Bases Moleculares e Genéticas do Câncer. </w:t>
            </w:r>
          </w:p>
          <w:p w:rsidR="00000000" w:rsidDel="00000000" w:rsidP="00000000" w:rsidRDefault="00000000" w:rsidRPr="00000000" w14:paraId="0000000B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0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II – OBJETIVO GERAL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E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Compreender os conceitos básicos dos processos patológicos do organismo humano, habilitando-os a saber, as etiologias e evolução das doenças, seus mecanismos formadores e alterações anatômicas e funcionais que esses processos desencadeiam.</w:t>
            </w:r>
          </w:p>
          <w:p w:rsidR="00000000" w:rsidDel="00000000" w:rsidP="00000000" w:rsidRDefault="00000000" w:rsidRPr="00000000" w14:paraId="0000000F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5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III – OBJETIVOS ESPECÍFICOS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12">
            <w:pPr>
              <w:ind w:left="284" w:firstLine="0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ind w:left="420" w:hanging="360"/>
              <w:jc w:val="both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Propor um diagnóstico, conceituar e descrever morfologicamente as lesões em seus aspectos morfológicos microscópicos e macroscópicos (peso, coloração, consistência, forma, localização anatômica).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ind w:left="420" w:hanging="360"/>
              <w:jc w:val="both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Identificar os processos mórbidos a partir da correlação anatomoclínica.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420" w:hanging="360"/>
              <w:jc w:val="both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Identificar as alterações de normalidade, estabelecendo a aplicabilidade prática do conhecimento teórico.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420" w:hanging="360"/>
              <w:jc w:val="both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Estimular o emprego de expressões e o domínio das terminologias utilizadas na descrição das lesões, de sua patogenia e etiologia.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420" w:hanging="360"/>
              <w:jc w:val="both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Correlacionar os conteúdos de patologia com as ocorrências clinicas vivenciadas na prática.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1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IV – CONTEÚDO PROGRAMÁTICO</w:t>
            </w:r>
          </w:p>
        </w:tc>
      </w:tr>
      <w:tr>
        <w:trPr>
          <w:trHeight w:val="934" w:hRule="atLeast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I UNIDADE  - 20h/a: 10h/a Teórico + 10h/a Prática Discursiva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Apresentação da disciplina/ plano de aula 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Introdução a patologia</w:t>
            </w:r>
          </w:p>
          <w:p w:rsidR="00000000" w:rsidDel="00000000" w:rsidP="00000000" w:rsidRDefault="00000000" w:rsidRPr="00000000" w14:paraId="0000001E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Métodos de estudo em patologia (Autopsia/Biopsia/Citologia)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Estrutura e função celular </w:t>
            </w:r>
          </w:p>
          <w:p w:rsidR="00000000" w:rsidDel="00000000" w:rsidP="00000000" w:rsidRDefault="00000000" w:rsidRPr="00000000" w14:paraId="0000002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Respostas celulares ao estresse e estímulos nocivos – Adaptações celulares 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Lesões celulares reversíveis e irreversíveis 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Morte celular: Necrose e Apoptose 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Estudo das necroses 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II UNIDADE – 20h/a: 10h/a Teórico + 10h/a Prática Discursiva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Calcificações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Distúrbios pigmentares 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Exudato e transudato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Inflamações: Agudas e crônicas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Inflamação granulomatosa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III UNIDADE – 20h/a: 10h/a Teórico + 10/a Prática Discursiva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Distúrbios circulatórios (Trombose/ Infarto/Embolia/Choque)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Cicatrização e reparo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Carcinogênese 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Neoplasias 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Bases Moleculares e Genéticas do câncer 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35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V – PROCEDIMENTOS DE ENSINO</w:t>
            </w:r>
          </w:p>
        </w:tc>
      </w:tr>
      <w:tr>
        <w:trPr>
          <w:trHeight w:val="390" w:hRule="atLeast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Técnicas Educacionais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Aula expositivo – dialogada em sala virtual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Discussão em grupos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Leitura e analise de artigos científicos 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Resolução de casos clínicos e atividades 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Recursos Didáticos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Notebook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Textos de apoio (artigos científicos / casos clínicos)</w:t>
            </w:r>
          </w:p>
          <w:p w:rsidR="00000000" w:rsidDel="00000000" w:rsidP="00000000" w:rsidRDefault="00000000" w:rsidRPr="00000000" w14:paraId="0000004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Internet 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Plataforma da Rede Nacional de Ensino e Pesquisa 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Sistema Integrado de Gestão de Atividades Acadêmicas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Atividades práticas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As atividades práticas serão realizadas em sala de aula virtual ou salas de apoio com o uso de imagens de microscopia que serão projetadas e discutidas ponto a ponto com os discentes.  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4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VI – SISTEMÁTICA DE AVALIAÇÃO</w:t>
            </w:r>
          </w:p>
        </w:tc>
      </w:tr>
      <w:tr>
        <w:trPr>
          <w:trHeight w:val="1244" w:hRule="atLeast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ind w:firstLine="180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Serão realizadas, durante o semestre letivo, 3 avaliações individuais e o exame final via Sistema Integrado de Gestão de Atividades Acadêmicas. Tais avaliações terão os resultados expressos por nota, obedecendo a uma escala de 0 (zero) a 10 (dez).</w:t>
            </w:r>
          </w:p>
          <w:p w:rsidR="00000000" w:rsidDel="00000000" w:rsidP="00000000" w:rsidRDefault="00000000" w:rsidRPr="00000000" w14:paraId="00000051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A nota final da disciplina será a média aritmética das 03 (três) notas parciais (NP) descritas abaixo: </w:t>
            </w:r>
          </w:p>
          <w:p w:rsidR="00000000" w:rsidDel="00000000" w:rsidP="00000000" w:rsidRDefault="00000000" w:rsidRPr="00000000" w14:paraId="00000053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1ª NP: Avaliação escrita com questões objetivas e/ou subjetivas (10,0).</w:t>
            </w:r>
          </w:p>
          <w:p w:rsidR="00000000" w:rsidDel="00000000" w:rsidP="00000000" w:rsidRDefault="00000000" w:rsidRPr="00000000" w14:paraId="00000054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2ª NP: Avaliação escrita com questões objetivas e/ou subjetivas e atividades práticas discursivas/casos clínicos (10,0).</w:t>
            </w:r>
          </w:p>
          <w:p w:rsidR="00000000" w:rsidDel="00000000" w:rsidP="00000000" w:rsidRDefault="00000000" w:rsidRPr="00000000" w14:paraId="00000055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3ª NP: Avaliação escrita com questões objetivas e/ou subjetivas ou seminários com arguição oral em sala virtual da Rede Nacional de Ensino e Pesquisa (10,0).</w:t>
            </w:r>
          </w:p>
          <w:p w:rsidR="00000000" w:rsidDel="00000000" w:rsidP="00000000" w:rsidRDefault="00000000" w:rsidRPr="00000000" w14:paraId="00000056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 nota final (NF) da disciplina será calculada como média simples como descrito:</w:t>
            </w:r>
          </w:p>
          <w:p w:rsidR="00000000" w:rsidDel="00000000" w:rsidP="00000000" w:rsidRDefault="00000000" w:rsidRPr="00000000" w14:paraId="00000058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NF = 1ªNP + 2ªNP + 3ªNP / 3</w:t>
            </w:r>
          </w:p>
          <w:p w:rsidR="00000000" w:rsidDel="00000000" w:rsidP="00000000" w:rsidRDefault="00000000" w:rsidRPr="00000000" w14:paraId="00000059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Considerando as normas de funcionamento dos cursos de graduação, contidas na resolução 177/2012 do Conselho de Ensino, Pesquisa e Extensão-CEPEX, de onde se destacam os seguintes artigos:</w:t>
            </w:r>
          </w:p>
          <w:p w:rsidR="00000000" w:rsidDel="00000000" w:rsidP="00000000" w:rsidRDefault="00000000" w:rsidRPr="00000000" w14:paraId="0000005C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Art. 110 Será aprovado por média o aluno que obtiver média parcial igual ou superior a 7,0 (sete) [...]</w:t>
            </w:r>
          </w:p>
          <w:p w:rsidR="00000000" w:rsidDel="00000000" w:rsidP="00000000" w:rsidRDefault="00000000" w:rsidRPr="00000000" w14:paraId="0000005D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Art. 111 Será considerado aprovado no componente curricular o aluno que:</w:t>
            </w:r>
          </w:p>
          <w:p w:rsidR="00000000" w:rsidDel="00000000" w:rsidP="00000000" w:rsidRDefault="00000000" w:rsidRPr="00000000" w14:paraId="0000005E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 – Obtiver frequência igual ou superior a 75% (setenta e cinco por cento) da carga horária do componente curricular e média aritmética igual ou superior a 7 (sete) nas avaliações parciais;</w:t>
            </w:r>
          </w:p>
          <w:p w:rsidR="00000000" w:rsidDel="00000000" w:rsidP="00000000" w:rsidRDefault="00000000" w:rsidRPr="00000000" w14:paraId="0000005F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II –Submetido ao exame final, obtiver média aritmética igual ou superior a 6 (seis) resultante da média aritmética das avaliações parciais e da nota do exame final.</w:t>
            </w:r>
          </w:p>
          <w:p w:rsidR="00000000" w:rsidDel="00000000" w:rsidP="00000000" w:rsidRDefault="00000000" w:rsidRPr="00000000" w14:paraId="00000060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Art. 112 Será considerado reprovado o aluno que se incluir em um dos três itens:</w:t>
            </w:r>
          </w:p>
          <w:p w:rsidR="00000000" w:rsidDel="00000000" w:rsidP="00000000" w:rsidRDefault="00000000" w:rsidRPr="00000000" w14:paraId="00000061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 – Obtiver frequência inferior a 75% (setenta e cinco por cento) da carga horária do componente curricular;</w:t>
            </w:r>
          </w:p>
          <w:p w:rsidR="00000000" w:rsidDel="00000000" w:rsidP="00000000" w:rsidRDefault="00000000" w:rsidRPr="00000000" w14:paraId="00000062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II – Obtiver média aritmética inferior a 4 (quatro) nas avaliações parciais;</w:t>
            </w:r>
          </w:p>
          <w:p w:rsidR="00000000" w:rsidDel="00000000" w:rsidP="00000000" w:rsidRDefault="00000000" w:rsidRPr="00000000" w14:paraId="00000063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III – Obtiver média aritmética inferior a 6 (seis) resultante da média aritmética das avaliações parciais e da nota do exame final.</w:t>
            </w:r>
          </w:p>
          <w:p w:rsidR="00000000" w:rsidDel="00000000" w:rsidP="00000000" w:rsidRDefault="00000000" w:rsidRPr="00000000" w14:paraId="00000064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Art. 113 É reprovado no componente curricular o aluno cuja média final for menor que 4,0 (quatro). Neste caso o aluno não se poderá se submeter ao exame final. [...]</w:t>
            </w:r>
          </w:p>
          <w:p w:rsidR="00000000" w:rsidDel="00000000" w:rsidP="00000000" w:rsidRDefault="00000000" w:rsidRPr="00000000" w14:paraId="00000065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Art. 116 O aluno cuja média parcial for maior ou igual a 4,0 (quatro) e menor que 7,0 (sete) e que satisfaça os requisitos de assiduidade definidos no Artigo 117 terá direito à realização do exame final.”</w:t>
            </w:r>
          </w:p>
          <w:p w:rsidR="00000000" w:rsidDel="00000000" w:rsidP="00000000" w:rsidRDefault="00000000" w:rsidRPr="00000000" w14:paraId="00000066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O exame final constará de prova contemplando todo o conteúdo programático, devendo ser realizado 05 (cinco) dias após a divulgação do resultado da média das verificações parciais, observado o Calendário Universitário.</w:t>
            </w:r>
          </w:p>
          <w:p w:rsidR="00000000" w:rsidDel="00000000" w:rsidP="00000000" w:rsidRDefault="00000000" w:rsidRPr="00000000" w14:paraId="00000067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Os critérios de realização da segunda chamada baseiam-se na resolução 177/2012 – CEPEX:</w:t>
            </w:r>
          </w:p>
          <w:p w:rsidR="00000000" w:rsidDel="00000000" w:rsidP="00000000" w:rsidRDefault="00000000" w:rsidRPr="00000000" w14:paraId="00000068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§ 1º O aluno poderá requerer exame de segunda chamada por si ou por procurador legalmente constituído. O requerimento dirigido ao professor responsável pela disciplina, devidamente justificado e comprovado, deve ser protocolado via e-mail à chefia do Departamento/Curso a qual o componente curricular esteja vinculada no prazo de 03 (três) dias úteis, contado este prazo a partir da data da avaliação não realizada.</w:t>
            </w:r>
          </w:p>
          <w:p w:rsidR="00000000" w:rsidDel="00000000" w:rsidP="00000000" w:rsidRDefault="00000000" w:rsidRPr="00000000" w14:paraId="00000069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§ 2º Consideram-se motivos que justificam a ausência do aluno às verificações parciais e/ou ao exame final: a) doença; b) doença ou óbito de familiares diretos; c) Audiência Judicial; d) Militares, policiais e outros profissionais em missão oficial; e) Participação em congressos, reuniões oficiais ou eventos culturais representando a Universidade, o Município ou Estado; f) Outros motivos que, apresentados, possam ser julgados procedentes.</w:t>
            </w:r>
          </w:p>
          <w:p w:rsidR="00000000" w:rsidDel="00000000" w:rsidP="00000000" w:rsidRDefault="00000000" w:rsidRPr="00000000" w14:paraId="0000006A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§ 3º O professor ou professores do componente curricular terão um prazo máximo de dois dias úteis, a partir do recebimento do requerimento, para julgá-los e marcar uma data de realização da verificação de segunda chamada.</w:t>
            </w:r>
          </w:p>
          <w:p w:rsidR="00000000" w:rsidDel="00000000" w:rsidP="00000000" w:rsidRDefault="00000000" w:rsidRPr="00000000" w14:paraId="0000006B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§ 4º A realização da verificação de segunda chamada obedecerá o prazo de até 05 (cinco) dias após o deferimento do pedido do aluno, observando o Calendário Acadêmico.</w:t>
            </w:r>
          </w:p>
          <w:p w:rsidR="00000000" w:rsidDel="00000000" w:rsidP="00000000" w:rsidRDefault="00000000" w:rsidRPr="00000000" w14:paraId="0000006C">
            <w:pPr>
              <w:ind w:firstLine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§ 5º A avaliação de segunda chamada deverá contemplar o mesmo conteúdo da verificação parcial ou exame final a que o aluno não compareceu.</w:t>
            </w:r>
          </w:p>
          <w:p w:rsidR="00000000" w:rsidDel="00000000" w:rsidP="00000000" w:rsidRDefault="00000000" w:rsidRPr="00000000" w14:paraId="0000006D">
            <w:pPr>
              <w:ind w:left="360" w:firstLine="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§ 6º Ao aluno que não participar de qualquer avaliação, não tendo obtido a permissão para fazer outra, é atribuída a nota 0 (zero).</w:t>
            </w:r>
          </w:p>
        </w:tc>
      </w:tr>
    </w:tbl>
    <w:p w:rsidR="00000000" w:rsidDel="00000000" w:rsidP="00000000" w:rsidRDefault="00000000" w:rsidRPr="00000000" w14:paraId="0000006E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6F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VII – BIBLIOGRAFIA</w:t>
            </w:r>
          </w:p>
        </w:tc>
      </w:tr>
      <w:tr>
        <w:trPr>
          <w:trHeight w:val="1270" w:hRule="atLeast"/>
        </w:trPr>
        <w:tc>
          <w:tcPr>
            <w:vAlign w:val="top"/>
          </w:tcPr>
          <w:p w:rsidR="00000000" w:rsidDel="00000000" w:rsidP="00000000" w:rsidRDefault="00000000" w:rsidRPr="00000000" w14:paraId="0000007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BÁSICA: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KUMAR, V.; FAUSTO, N.; ABBAS, A. K.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Robbins e Cotran Patologia: bases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patológicas das doenças</w:t>
            </w:r>
            <w:r w:rsidDel="00000000" w:rsidR="00000000" w:rsidRPr="00000000">
              <w:rPr>
                <w:vertAlign w:val="baseline"/>
                <w:rtl w:val="0"/>
              </w:rPr>
              <w:t xml:space="preserve">. 7. ed. Rio de Janeiro: Elsevier, 2005. 1592p.</w:t>
            </w:r>
          </w:p>
          <w:p w:rsidR="00000000" w:rsidDel="00000000" w:rsidP="00000000" w:rsidRDefault="00000000" w:rsidRPr="00000000" w14:paraId="00000075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MONTENEGRO, M. R.; FRANCO, M.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Patologia: processos gerais.</w:t>
            </w:r>
            <w:r w:rsidDel="00000000" w:rsidR="00000000" w:rsidRPr="00000000">
              <w:rPr>
                <w:vertAlign w:val="baseline"/>
                <w:rtl w:val="0"/>
              </w:rPr>
              <w:t xml:space="preserve"> 4. ed. São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Paulo: Atheneu, 2006. 320p.</w:t>
            </w:r>
          </w:p>
          <w:p w:rsidR="00000000" w:rsidDel="00000000" w:rsidP="00000000" w:rsidRDefault="00000000" w:rsidRPr="00000000" w14:paraId="0000007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PORTH, C. M.; KUNERT, M. P.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Fisiopatologia.</w:t>
            </w:r>
            <w:r w:rsidDel="00000000" w:rsidR="00000000" w:rsidRPr="00000000">
              <w:rPr>
                <w:vertAlign w:val="baseline"/>
                <w:rtl w:val="0"/>
              </w:rPr>
              <w:t xml:space="preserve"> 6. ed. Rio de Janeiro: Guanabara</w:t>
            </w:r>
          </w:p>
          <w:p w:rsidR="00000000" w:rsidDel="00000000" w:rsidP="00000000" w:rsidRDefault="00000000" w:rsidRPr="00000000" w14:paraId="0000007A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Koogan, 2004. 1451p.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COMPLEMENTAR: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GUYTON, A. C.; HALL, John, E.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Tratado de fisiologia médica</w:t>
            </w:r>
            <w:r w:rsidDel="00000000" w:rsidR="00000000" w:rsidRPr="00000000">
              <w:rPr>
                <w:vertAlign w:val="baseline"/>
                <w:rtl w:val="0"/>
              </w:rPr>
              <w:t xml:space="preserve">. 11. ed. Rio de Janeiro: Guanabara Koogan, 2006. 1115p.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ROBBINS, S.L.; COTRAN, R. S.; KUMAR, V.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Patologia estrutural e funcional. </w:t>
            </w:r>
            <w:r w:rsidDel="00000000" w:rsidR="00000000" w:rsidRPr="00000000">
              <w:rPr>
                <w:vertAlign w:val="baseline"/>
                <w:rtl w:val="0"/>
              </w:rPr>
              <w:t xml:space="preserve">Rio de Janeiro : Guanabara Koogan, 2015.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BRASILEIRO FILHO,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Bogliolo  - patologia. </w:t>
            </w:r>
            <w:r w:rsidDel="00000000" w:rsidR="00000000" w:rsidRPr="00000000">
              <w:rPr>
                <w:vertAlign w:val="baseline"/>
                <w:rtl w:val="0"/>
              </w:rPr>
              <w:t xml:space="preserve">8ª ed. Rio de Janeiro: Guanabara Koogan , 2011.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BALLINGER,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vertAlign w:val="baseline"/>
                <w:rtl w:val="0"/>
              </w:rPr>
              <w:t xml:space="preserve">Anne:PATHETT. Stephen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. Manual de fundamentos de clínica médica. </w:t>
            </w:r>
            <w:r w:rsidDel="00000000" w:rsidR="00000000" w:rsidRPr="00000000">
              <w:rPr>
                <w:vertAlign w:val="baseline"/>
                <w:rtl w:val="0"/>
              </w:rPr>
              <w:t xml:space="preserve">São Paulo : Santos, 2001.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PORTH, C.M.; KUNERT, M. P.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Fisiopatologia</w:t>
            </w:r>
            <w:r w:rsidDel="00000000" w:rsidR="00000000" w:rsidRPr="00000000">
              <w:rPr>
                <w:vertAlign w:val="baseline"/>
                <w:rtl w:val="0"/>
              </w:rPr>
              <w:t xml:space="preserve">. 6ª ed. Rio de Janeiro: Guanabara Koogan, 2004.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HOPE, R. A.: LONGMORE, J.M.; MOSS, P. A.; WARRENS, A. N.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Manual de clinica médica. </w:t>
            </w:r>
            <w:r w:rsidDel="00000000" w:rsidR="00000000" w:rsidRPr="00000000">
              <w:rPr>
                <w:vertAlign w:val="baseline"/>
                <w:rtl w:val="0"/>
              </w:rPr>
              <w:t xml:space="preserve">São Paulo: Santos, 1994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SUBMISSÃO AO COLEGIADO DO CURSO</w:t>
      </w:r>
    </w:p>
    <w:p w:rsidR="00000000" w:rsidDel="00000000" w:rsidP="00000000" w:rsidRDefault="00000000" w:rsidRPr="00000000" w14:paraId="0000008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Data de envio: </w:t>
      </w:r>
    </w:p>
    <w:p w:rsidR="00000000" w:rsidDel="00000000" w:rsidP="00000000" w:rsidRDefault="00000000" w:rsidRPr="00000000" w14:paraId="0000008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Data de aprovação: _____/_____/_____</w:t>
      </w:r>
    </w:p>
    <w:p w:rsidR="00000000" w:rsidDel="00000000" w:rsidP="00000000" w:rsidRDefault="00000000" w:rsidRPr="00000000" w14:paraId="0000009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jc w:val="right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Carimbo e Assinatura do(a) Coordenador(a)</w:t>
      </w:r>
    </w:p>
    <w:p w:rsidR="00000000" w:rsidDel="00000000" w:rsidP="00000000" w:rsidRDefault="00000000" w:rsidRPr="00000000" w14:paraId="00000094">
      <w:pPr>
        <w:jc w:val="right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jc w:val="right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right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jc w:val="right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jc w:val="right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jc w:val="right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tabs>
          <w:tab w:val="left" w:pos="7905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 w14:paraId="0000009B">
      <w:pPr>
        <w:jc w:val="right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jc w:val="right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jc w:val="right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Assinatura dos Professores Responsáveis </w:t>
      </w:r>
    </w:p>
    <w:p w:rsidR="00000000" w:rsidDel="00000000" w:rsidP="00000000" w:rsidRDefault="00000000" w:rsidRPr="00000000" w14:paraId="0000009E">
      <w:pPr>
        <w:jc w:val="right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/>
      <w:pgMar w:bottom="851" w:top="1134" w:left="1418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Garamond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1581150</wp:posOffset>
          </wp:positionH>
          <wp:positionV relativeFrom="paragraph">
            <wp:posOffset>12700</wp:posOffset>
          </wp:positionV>
          <wp:extent cx="800100" cy="685800"/>
          <wp:effectExtent b="0" l="0" r="0" t="0"/>
          <wp:wrapTopAndBottom distB="0" dist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0100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Garamond" w:cs="Garamond" w:eastAsia="Garamond" w:hAnsi="Garamond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UNIVERSIDADE FEDERAL DO PIAUÍ – UFPI </w:t>
    </w:r>
  </w:p>
  <w:p w:rsidR="00000000" w:rsidDel="00000000" w:rsidP="00000000" w:rsidRDefault="00000000" w:rsidRPr="00000000" w14:paraId="000000A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Garamond" w:cs="Garamond" w:eastAsia="Garamond" w:hAnsi="Garamond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CAMPUS SENADOR HELVÍDIO NUNES DE BARROS – CSHNB </w:t>
    </w:r>
  </w:p>
  <w:p w:rsidR="00000000" w:rsidDel="00000000" w:rsidP="00000000" w:rsidRDefault="00000000" w:rsidRPr="00000000" w14:paraId="000000A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Garamond" w:cs="Garamond" w:eastAsia="Garamond" w:hAnsi="Garamond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1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CURSO DE BACHARELADO EM NUTRIÇÃO</w:t>
    </w:r>
  </w:p>
  <w:p w:rsidR="00000000" w:rsidDel="00000000" w:rsidP="00000000" w:rsidRDefault="00000000" w:rsidRPr="00000000" w14:paraId="000000A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